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Sofija</w:t>
      </w:r>
      <w:proofErr w:type="spellEnd"/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Sekulić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239B8" w:rsidRPr="00C239B8">
        <w:rPr>
          <w:rFonts w:ascii="Arial" w:hAnsi="Arial" w:cs="Arial"/>
          <w:b/>
          <w:sz w:val="25"/>
          <w:szCs w:val="25"/>
        </w:rPr>
        <w:t xml:space="preserve"> </w:t>
      </w:r>
      <w:r w:rsidR="00C239B8" w:rsidRPr="00C239B8">
        <w:rPr>
          <w:rFonts w:ascii="Arial" w:hAnsi="Arial" w:cs="Arial"/>
          <w:b/>
          <w:sz w:val="25"/>
          <w:szCs w:val="25"/>
        </w:rPr>
        <w:t>Uticaj karakteristika upravljačkih tijela na nivo nefinansijskog izvještavanja: primjer bankarskog sektora na odabranim zemljama EU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239B8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D6CC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08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239B8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39B8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2024-09-30T12:27:00Z</dcterms:created>
  <dcterms:modified xsi:type="dcterms:W3CDTF">2024-09-30T12:27:00Z</dcterms:modified>
</cp:coreProperties>
</file>